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95753">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1</w:t>
      </w:r>
      <w:bookmarkStart w:id="0" w:name="_GoBack"/>
      <w:bookmarkEnd w:id="0"/>
    </w:p>
    <w:p w14:paraId="63532C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江苏联合职业技术学院2026年</w:t>
      </w:r>
    </w:p>
    <w:p w14:paraId="13EADB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教学能力比赛方案</w:t>
      </w:r>
    </w:p>
    <w:p w14:paraId="62E243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一、指导思想</w:t>
      </w:r>
    </w:p>
    <w:p w14:paraId="4AC873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以习近平新时代中国特色社会主义思想为指导，深入贯彻党的二十大和二十届历次全会精神，落实立德树人根本任务，强化教育家精神引领，对接</w:t>
      </w:r>
      <w:r>
        <w:rPr>
          <w:rFonts w:hint="default" w:ascii="Times New Roman" w:hAnsi="Times New Roman" w:eastAsia="方正仿宋_GBK" w:cs="Times New Roman"/>
          <w:sz w:val="32"/>
          <w:szCs w:val="32"/>
        </w:rPr>
        <w:t>2026</w:t>
      </w:r>
      <w:r>
        <w:rPr>
          <w:rFonts w:hint="default" w:ascii="Times New Roman" w:hAnsi="Times New Roman" w:eastAsia="方正仿宋_GBK" w:cs="Times New Roman"/>
          <w:sz w:val="32"/>
          <w:szCs w:val="32"/>
        </w:rPr>
        <w:t>年江苏省职业院校教学能力比赛新要求，坚持以赛促教、以赛促学、以赛促改、以赛促研。通过比赛，引导各办学单位深化课程教学改革，推进人工智能等新技术与教育教学的深度融合，提升教师数字素养，打造高水平结构化教学团队，促进五年制高职人才培养质量持续提升。</w:t>
      </w:r>
    </w:p>
    <w:p w14:paraId="23C43FD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rPr>
        <w:t>比赛</w:t>
      </w:r>
      <w:r>
        <w:rPr>
          <w:rFonts w:hint="default" w:ascii="Times New Roman" w:hAnsi="Times New Roman" w:eastAsia="方正黑体_GBK" w:cs="Times New Roman"/>
          <w:sz w:val="32"/>
          <w:szCs w:val="32"/>
          <w:lang w:val="en-US" w:eastAsia="zh-CN"/>
        </w:rPr>
        <w:t>内容</w:t>
      </w:r>
    </w:p>
    <w:p w14:paraId="11B6C5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重点考察教师针对</w:t>
      </w:r>
      <w:r>
        <w:rPr>
          <w:rFonts w:hint="default" w:ascii="Times New Roman" w:hAnsi="Times New Roman" w:eastAsia="方正仿宋_GBK" w:cs="Times New Roman"/>
          <w:sz w:val="32"/>
          <w:szCs w:val="32"/>
          <w:lang w:val="en-US" w:eastAsia="zh-CN"/>
        </w:rPr>
        <w:t>某</w:t>
      </w:r>
      <w:r>
        <w:rPr>
          <w:rFonts w:hint="default" w:ascii="Times New Roman" w:hAnsi="Times New Roman" w:eastAsia="方正仿宋_GBK" w:cs="Times New Roman"/>
          <w:sz w:val="32"/>
          <w:szCs w:val="32"/>
        </w:rPr>
        <w:t>门课程完成教学设计、实施课堂教学、达成课程目标、进行反思改进的能力。参赛内容为</w:t>
      </w:r>
      <w:r>
        <w:rPr>
          <w:rFonts w:hint="default" w:ascii="Times New Roman" w:hAnsi="Times New Roman" w:eastAsia="方正仿宋_GBK" w:cs="Times New Roman"/>
          <w:sz w:val="32"/>
          <w:szCs w:val="32"/>
          <w:lang w:val="en-US" w:eastAsia="zh-CN"/>
        </w:rPr>
        <w:t>五年制高职</w:t>
      </w:r>
      <w:r>
        <w:rPr>
          <w:rFonts w:hint="default" w:ascii="Times New Roman" w:hAnsi="Times New Roman" w:eastAsia="方正仿宋_GBK" w:cs="Times New Roman"/>
          <w:sz w:val="32"/>
          <w:szCs w:val="32"/>
        </w:rPr>
        <w:t>一门课程完整一学期教学内容，一般不少于</w:t>
      </w:r>
      <w:r>
        <w:rPr>
          <w:rFonts w:hint="default" w:ascii="Times New Roman" w:hAnsi="Times New Roman" w:eastAsia="方正仿宋_GBK" w:cs="Times New Roman"/>
          <w:sz w:val="32"/>
          <w:szCs w:val="32"/>
        </w:rPr>
        <w:t>16学</w:t>
      </w:r>
      <w:r>
        <w:rPr>
          <w:rFonts w:hint="default" w:ascii="Times New Roman" w:hAnsi="Times New Roman" w:eastAsia="方正仿宋_GBK" w:cs="Times New Roman"/>
          <w:sz w:val="32"/>
          <w:szCs w:val="32"/>
        </w:rPr>
        <w:t>时。</w:t>
      </w:r>
    </w:p>
    <w:p w14:paraId="206A7A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2312" w:cs="Times New Roman"/>
          <w:sz w:val="32"/>
          <w:szCs w:val="32"/>
        </w:rPr>
        <w:t>（一）教学内容。</w:t>
      </w:r>
      <w:r>
        <w:rPr>
          <w:rFonts w:hint="default" w:ascii="Times New Roman" w:hAnsi="Times New Roman" w:eastAsia="方正仿宋_GBK" w:cs="Times New Roman"/>
          <w:sz w:val="32"/>
          <w:szCs w:val="32"/>
        </w:rPr>
        <w:t>根据职业教育国家教学标准、学院指导性人才培养方案及核心课程标准要求，对接职业标准（规范）、职业技能等级标准等，契合五年一贯制一体化培养的定位，优化课程结构、更新教学内容。公共基础课内容要求体现思想性、科学性、基础性、职业性、时代性，体现学科知识与行业（或职业）应用场景的融合。专业课程内容要求对接新方法、新技术、新工艺、新标准，体现专业升级和数字化转型、绿色化改造，鼓励按照生产实际和岗位需求设计模块化课程。结合教学实际融入科学精神、工程思维、创新意识和数字素养，注重劳动精神、工匠精神、劳模精神培育。</w:t>
      </w:r>
    </w:p>
    <w:p w14:paraId="1E3DF9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2312" w:cs="Times New Roman"/>
          <w:sz w:val="32"/>
          <w:szCs w:val="32"/>
        </w:rPr>
        <w:t>（二）教学设计。</w:t>
      </w:r>
      <w:r>
        <w:rPr>
          <w:rFonts w:hint="default" w:ascii="Times New Roman" w:hAnsi="Times New Roman" w:eastAsia="方正仿宋_GBK" w:cs="Times New Roman"/>
          <w:sz w:val="32"/>
          <w:szCs w:val="32"/>
        </w:rPr>
        <w:t>一是坚持以生为本。遵循技术技能人才成长规律和五年制高职教育教学规律，紧密结合学生认知特点，深入进行学情分析，全面组织因材施教，着力发展每位学生优势潜能。二是优化教学目标。教学目标切合学生实际，明确、可行、合理，体现专业（课程）核心素养，突出关键能力、必备品质和价值观念的培养。三是科学创设情境。立足学生生活实际、真实工作任务、工作流程等合理创设学习情境、科学布置教学环境、积极设置问题情境，激发学生学习动机、培养学习信心、满足学习需求、促进意义建构。四是优化教学过程。公共基础课程倡导大单元主题教学，专业（技能）课程鼓励按照生产实际和岗位需求设计模块化课程，强化工学结合、理实一体，实施项目教学、案例教学、情景教学等行动导向教学，注重系统设计、结构呈现。</w:t>
      </w:r>
    </w:p>
    <w:p w14:paraId="13E940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2312" w:cs="Times New Roman"/>
          <w:sz w:val="32"/>
          <w:szCs w:val="32"/>
          <w:lang w:eastAsia="zh-CN"/>
        </w:rPr>
        <w:t>（三）</w:t>
      </w:r>
      <w:r>
        <w:rPr>
          <w:rFonts w:hint="default" w:ascii="Times New Roman" w:hAnsi="Times New Roman" w:eastAsia="方正楷体_GB2312" w:cs="Times New Roman"/>
          <w:sz w:val="32"/>
          <w:szCs w:val="32"/>
        </w:rPr>
        <w:t>教学实施。</w:t>
      </w:r>
      <w:r>
        <w:rPr>
          <w:rFonts w:hint="default" w:ascii="Times New Roman" w:hAnsi="Times New Roman" w:eastAsia="方正仿宋_GBK" w:cs="Times New Roman"/>
          <w:sz w:val="32"/>
          <w:szCs w:val="32"/>
        </w:rPr>
        <w:t>一是精心组织课堂。遵循五年制高职学生认知发展、技能形成、品德养成规律，突出教学重点、难点的解决方法和策略。关注师生、生生的深度有效互动，收集教师教、学生学的行为信息，并根据反映出的问题及时调整教学。实施分层分类、灵活多样的教学模式。二是优化教学方法。课堂教学精准、透彻，教学过程引人入胜，积极运用启发式、探究式、讨论式、参与式教学，灵活采取各类工作过程导向教学方法。三是推进数字教学。深化信息技术应用，使课堂更具开放性、直观性、共享性、交互性、协作性、选择性、泛在性及线上线下混合性等特征。专业（技能）课程应积极引入典型生产案例，鼓励使用新型活页式、工作手册式教材及配套的信息化学习资源；实训教学应运用虚拟仿真、虚拟现实、增强现实和混合现实等信息技术手段，通过教师规范操作、有效示教，提高学生基于任务（项目）分析问题、解决问题的能力。四是促进深度学习。课堂上学生兴趣浓、热情高、参与广，学习主动，积极思考。学生乐学、善学、会学，不同层次学生均有发展，学生满意度高、获得感强。</w:t>
      </w:r>
    </w:p>
    <w:p w14:paraId="750D62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2312" w:cs="Times New Roman"/>
          <w:sz w:val="32"/>
          <w:szCs w:val="32"/>
          <w:lang w:eastAsia="zh-CN"/>
        </w:rPr>
        <w:t>（四）教学评价。</w:t>
      </w:r>
      <w:r>
        <w:rPr>
          <w:rFonts w:hint="default" w:ascii="Times New Roman" w:hAnsi="Times New Roman" w:eastAsia="方正仿宋_GBK" w:cs="Times New Roman"/>
          <w:sz w:val="32"/>
          <w:szCs w:val="32"/>
        </w:rPr>
        <w:t>持续改进教学评价，关注学生全面成长，聚焦教学目标达成，重点考核学生分析解决实际问题的能力。强化过程性评价，推进教学评一体化。改进结果评价，开展多维度增值评价和综合评价。运用人工智能、大数据等技术跟踪学习过程，推动教学评价的数智化转型。强化评价结果的及时反馈与应用，引导和激励学生持续深度学习，推动教学质量不断提升。</w:t>
      </w:r>
    </w:p>
    <w:p w14:paraId="0D7774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2312" w:cs="Times New Roman"/>
          <w:sz w:val="32"/>
          <w:szCs w:val="32"/>
          <w:lang w:eastAsia="zh-CN"/>
        </w:rPr>
        <w:t>（五）教学反思。</w:t>
      </w:r>
      <w:r>
        <w:rPr>
          <w:rFonts w:hint="default" w:ascii="Times New Roman" w:hAnsi="Times New Roman" w:eastAsia="方正仿宋_GBK" w:cs="Times New Roman"/>
          <w:sz w:val="32"/>
          <w:szCs w:val="32"/>
        </w:rPr>
        <w:t>深度思考教学设计、教学实施和教学评价等各环节的经验与不足。总结在更新教育理念、落实课程思政、优化教学内容、创新教学模式、转变教师角色、改进教学评价、运用信息技术等方面的改革举措与创新成效，做到设计理念、教学实施与育人成效的有机统一。</w:t>
      </w:r>
    </w:p>
    <w:p w14:paraId="572D15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lang w:eastAsia="zh-CN"/>
        </w:rPr>
        <w:t>三、赛道设置及分组</w:t>
      </w:r>
    </w:p>
    <w:p w14:paraId="4E3691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2312" w:cs="Times New Roman"/>
          <w:sz w:val="32"/>
          <w:szCs w:val="32"/>
          <w:lang w:eastAsia="zh-CN"/>
        </w:rPr>
        <w:t>（</w:t>
      </w:r>
      <w:r>
        <w:rPr>
          <w:rFonts w:hint="default" w:ascii="Times New Roman" w:hAnsi="Times New Roman" w:eastAsia="方正楷体_GB2312" w:cs="Times New Roman"/>
          <w:sz w:val="32"/>
          <w:szCs w:val="32"/>
          <w:lang w:val="en-US" w:eastAsia="zh-CN"/>
        </w:rPr>
        <w:t>一</w:t>
      </w:r>
      <w:r>
        <w:rPr>
          <w:rFonts w:hint="default" w:ascii="Times New Roman" w:hAnsi="Times New Roman" w:eastAsia="方正楷体_GB2312" w:cs="Times New Roman"/>
          <w:sz w:val="32"/>
          <w:szCs w:val="32"/>
          <w:lang w:eastAsia="zh-CN"/>
        </w:rPr>
        <w:t>）</w:t>
      </w:r>
      <w:r>
        <w:rPr>
          <w:rFonts w:hint="default" w:ascii="Times New Roman" w:hAnsi="Times New Roman" w:eastAsia="方正楷体_GB2312" w:cs="Times New Roman"/>
          <w:sz w:val="32"/>
          <w:szCs w:val="32"/>
          <w:lang w:val="en-US" w:eastAsia="zh-CN"/>
        </w:rPr>
        <w:t>赛道设置。</w:t>
      </w:r>
      <w:r>
        <w:rPr>
          <w:rFonts w:hint="default" w:ascii="Times New Roman" w:hAnsi="Times New Roman" w:eastAsia="方正仿宋_GBK" w:cs="Times New Roman"/>
          <w:sz w:val="32"/>
          <w:szCs w:val="32"/>
        </w:rPr>
        <w:t>比赛设</w:t>
      </w:r>
      <w:r>
        <w:rPr>
          <w:rFonts w:hint="default" w:ascii="Times New Roman" w:hAnsi="Times New Roman" w:eastAsia="方正仿宋_GBK" w:cs="Times New Roman"/>
          <w:sz w:val="32"/>
          <w:szCs w:val="32"/>
          <w:lang w:val="en-US" w:eastAsia="zh-CN"/>
        </w:rPr>
        <w:t>教学能力</w:t>
      </w:r>
      <w:r>
        <w:rPr>
          <w:rFonts w:hint="default" w:ascii="Times New Roman" w:hAnsi="Times New Roman" w:eastAsia="方正仿宋_GBK" w:cs="Times New Roman"/>
          <w:sz w:val="32"/>
          <w:szCs w:val="32"/>
        </w:rPr>
        <w:t>团队赛道</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以下简称团队赛道</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和</w:t>
      </w:r>
      <w:r>
        <w:rPr>
          <w:rFonts w:hint="default" w:ascii="Times New Roman" w:hAnsi="Times New Roman" w:eastAsia="方正仿宋_GBK" w:cs="Times New Roman"/>
          <w:sz w:val="32"/>
          <w:szCs w:val="32"/>
          <w:lang w:val="en-US" w:eastAsia="zh-CN"/>
        </w:rPr>
        <w:t>人工智能</w:t>
      </w:r>
      <w:r>
        <w:rPr>
          <w:rFonts w:hint="default" w:ascii="Times New Roman" w:hAnsi="Times New Roman" w:eastAsia="方正仿宋_GBK" w:cs="Times New Roman"/>
          <w:sz w:val="32"/>
          <w:szCs w:val="32"/>
        </w:rPr>
        <w:t>个人赛道</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以下简称个人赛道</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。其中，个人赛道主要考察教师在公共基础课程或专业课程中，人工智能深度融入教学全过程的创新实践与实际成效。</w:t>
      </w:r>
    </w:p>
    <w:p w14:paraId="730935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2312" w:cs="Times New Roman"/>
          <w:sz w:val="32"/>
          <w:szCs w:val="32"/>
        </w:rPr>
        <w:t>（</w:t>
      </w:r>
      <w:r>
        <w:rPr>
          <w:rFonts w:hint="default" w:ascii="Times New Roman" w:hAnsi="Times New Roman" w:eastAsia="方正楷体_GB2312" w:cs="Times New Roman"/>
          <w:sz w:val="32"/>
          <w:szCs w:val="32"/>
          <w:lang w:val="en-US" w:eastAsia="zh-CN"/>
        </w:rPr>
        <w:t>二</w:t>
      </w:r>
      <w:r>
        <w:rPr>
          <w:rFonts w:hint="default" w:ascii="Times New Roman" w:hAnsi="Times New Roman" w:eastAsia="方正楷体_GB2312" w:cs="Times New Roman"/>
          <w:sz w:val="32"/>
          <w:szCs w:val="32"/>
        </w:rPr>
        <w:t>）</w:t>
      </w:r>
      <w:r>
        <w:rPr>
          <w:rFonts w:hint="default" w:ascii="Times New Roman" w:hAnsi="Times New Roman" w:eastAsia="方正楷体_GB2312" w:cs="Times New Roman"/>
          <w:sz w:val="32"/>
          <w:szCs w:val="32"/>
          <w:lang w:val="en-US" w:eastAsia="zh-CN"/>
        </w:rPr>
        <w:t>组别设置</w:t>
      </w:r>
    </w:p>
    <w:p w14:paraId="44B880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团队赛道</w:t>
      </w:r>
      <w:r>
        <w:rPr>
          <w:rFonts w:hint="default" w:ascii="Times New Roman" w:hAnsi="Times New Roman" w:eastAsia="方正仿宋_GBK" w:cs="Times New Roman"/>
          <w:sz w:val="32"/>
          <w:szCs w:val="32"/>
          <w:lang w:val="en-US" w:eastAsia="zh-CN"/>
        </w:rPr>
        <w:t>设3个报名组别</w:t>
      </w:r>
    </w:p>
    <w:p w14:paraId="1A7E2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公共基础课程组</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参赛</w:t>
      </w:r>
      <w:r>
        <w:rPr>
          <w:rFonts w:hint="default" w:ascii="Times New Roman" w:hAnsi="Times New Roman" w:eastAsia="方正仿宋_GBK" w:cs="Times New Roman"/>
          <w:sz w:val="32"/>
          <w:szCs w:val="32"/>
          <w:lang w:val="en-US" w:eastAsia="zh-CN"/>
        </w:rPr>
        <w:t>课程为五年制高职</w:t>
      </w:r>
      <w:r>
        <w:rPr>
          <w:rFonts w:hint="default" w:ascii="Times New Roman" w:hAnsi="Times New Roman" w:eastAsia="方正仿宋_GBK" w:cs="Times New Roman"/>
          <w:sz w:val="32"/>
          <w:szCs w:val="32"/>
        </w:rPr>
        <w:t>公共基</w:t>
      </w:r>
      <w:r>
        <w:rPr>
          <w:rFonts w:hint="default" w:ascii="Times New Roman" w:hAnsi="Times New Roman" w:eastAsia="方正仿宋_GBK" w:cs="Times New Roman"/>
          <w:sz w:val="32"/>
          <w:szCs w:val="32"/>
        </w:rPr>
        <w:t>础</w:t>
      </w:r>
      <w:r>
        <w:rPr>
          <w:rFonts w:hint="default" w:ascii="Times New Roman" w:hAnsi="Times New Roman" w:eastAsia="方正仿宋_GBK" w:cs="Times New Roman"/>
          <w:sz w:val="32"/>
          <w:szCs w:val="32"/>
          <w:lang w:val="en-US" w:eastAsia="zh-CN"/>
        </w:rPr>
        <w:t>必修</w:t>
      </w:r>
      <w:r>
        <w:rPr>
          <w:rFonts w:hint="default" w:ascii="Times New Roman" w:hAnsi="Times New Roman" w:eastAsia="方正仿宋_GBK" w:cs="Times New Roman"/>
          <w:sz w:val="32"/>
          <w:szCs w:val="32"/>
        </w:rPr>
        <w:t>课程</w:t>
      </w:r>
      <w:r>
        <w:rPr>
          <w:rFonts w:hint="default" w:ascii="Times New Roman" w:hAnsi="Times New Roman" w:eastAsia="方正仿宋_GBK" w:cs="Times New Roman"/>
          <w:sz w:val="32"/>
          <w:szCs w:val="32"/>
          <w:lang w:val="en-US" w:eastAsia="zh-CN"/>
        </w:rPr>
        <w:t>的</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-5年级</w:t>
      </w:r>
      <w:r>
        <w:rPr>
          <w:rFonts w:hint="default" w:ascii="Times New Roman" w:hAnsi="Times New Roman" w:eastAsia="方正仿宋_GBK" w:cs="Times New Roman"/>
          <w:sz w:val="32"/>
          <w:szCs w:val="32"/>
          <w:lang w:val="en-US" w:eastAsia="zh-CN"/>
        </w:rPr>
        <w:t>课程</w:t>
      </w:r>
      <w:r>
        <w:rPr>
          <w:rFonts w:hint="default" w:ascii="Times New Roman" w:hAnsi="Times New Roman" w:eastAsia="方正仿宋_GBK" w:cs="Times New Roman"/>
          <w:sz w:val="32"/>
          <w:szCs w:val="32"/>
        </w:rPr>
        <w:t>。</w:t>
      </w:r>
    </w:p>
    <w:p w14:paraId="264C8D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专业课程一组</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参赛课程</w:t>
      </w:r>
      <w:r>
        <w:rPr>
          <w:rFonts w:hint="default" w:ascii="Times New Roman" w:hAnsi="Times New Roman" w:eastAsia="方正仿宋_GBK" w:cs="Times New Roman"/>
          <w:sz w:val="32"/>
          <w:szCs w:val="32"/>
          <w:lang w:val="en-US" w:eastAsia="zh-CN"/>
        </w:rPr>
        <w:t>为五年制高职</w:t>
      </w:r>
      <w:r>
        <w:rPr>
          <w:rFonts w:hint="default" w:ascii="Times New Roman" w:hAnsi="Times New Roman" w:eastAsia="方正仿宋_GBK" w:cs="Times New Roman"/>
          <w:sz w:val="32"/>
          <w:szCs w:val="32"/>
        </w:rPr>
        <w:t>专业</w:t>
      </w:r>
      <w:r>
        <w:rPr>
          <w:rFonts w:hint="default" w:ascii="Times New Roman" w:hAnsi="Times New Roman" w:eastAsia="方正仿宋_GBK" w:cs="Times New Roman"/>
          <w:sz w:val="32"/>
          <w:szCs w:val="32"/>
          <w:lang w:val="en-US" w:eastAsia="zh-CN"/>
        </w:rPr>
        <w:t>平台</w:t>
      </w:r>
      <w:r>
        <w:rPr>
          <w:rFonts w:hint="default" w:ascii="Times New Roman" w:hAnsi="Times New Roman" w:eastAsia="方正仿宋_GBK" w:cs="Times New Roman"/>
          <w:sz w:val="32"/>
          <w:szCs w:val="32"/>
        </w:rPr>
        <w:t>课、专业核心课或专业拓展课</w:t>
      </w:r>
      <w:r>
        <w:rPr>
          <w:rFonts w:hint="default" w:ascii="Times New Roman" w:hAnsi="Times New Roman" w:eastAsia="方正仿宋_GBK" w:cs="Times New Roman"/>
          <w:sz w:val="32"/>
          <w:szCs w:val="32"/>
          <w:lang w:val="en-US" w:eastAsia="zh-CN"/>
        </w:rPr>
        <w:t>的4</w:t>
      </w:r>
      <w:r>
        <w:rPr>
          <w:rFonts w:hint="default" w:ascii="Times New Roman" w:hAnsi="Times New Roman" w:eastAsia="方正仿宋_GBK" w:cs="Times New Roman"/>
          <w:sz w:val="32"/>
          <w:szCs w:val="32"/>
          <w:lang w:eastAsia="zh-CN"/>
        </w:rPr>
        <w:t>-5年级课程</w:t>
      </w:r>
      <w:r>
        <w:rPr>
          <w:rFonts w:hint="default" w:ascii="Times New Roman" w:hAnsi="Times New Roman" w:eastAsia="方正仿宋_GBK" w:cs="Times New Roman"/>
          <w:sz w:val="32"/>
          <w:szCs w:val="32"/>
        </w:rPr>
        <w:t>。</w:t>
      </w:r>
    </w:p>
    <w:p w14:paraId="277DBD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专业课程二组</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参赛课程</w:t>
      </w:r>
      <w:r>
        <w:rPr>
          <w:rFonts w:hint="default" w:ascii="Times New Roman" w:hAnsi="Times New Roman" w:eastAsia="方正仿宋_GBK" w:cs="Times New Roman"/>
          <w:sz w:val="32"/>
          <w:szCs w:val="32"/>
          <w:lang w:val="en-US" w:eastAsia="zh-CN"/>
        </w:rPr>
        <w:t>为五年制高职</w:t>
      </w:r>
      <w:r>
        <w:rPr>
          <w:rFonts w:hint="default" w:ascii="Times New Roman" w:hAnsi="Times New Roman" w:eastAsia="方正仿宋_GBK" w:cs="Times New Roman"/>
          <w:sz w:val="32"/>
          <w:szCs w:val="32"/>
        </w:rPr>
        <w:t>专业核心课</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专业拓展课、实践性教学环节</w:t>
      </w:r>
      <w:r>
        <w:rPr>
          <w:rFonts w:hint="default" w:ascii="Times New Roman" w:hAnsi="Times New Roman" w:eastAsia="方正仿宋_GBK" w:cs="Times New Roman"/>
          <w:sz w:val="32"/>
          <w:szCs w:val="32"/>
          <w:lang w:val="en-US" w:eastAsia="zh-CN"/>
        </w:rPr>
        <w:t>的4-5年级课程</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其中体现教师实操演示与指导的内容不少于8学时。</w:t>
      </w:r>
    </w:p>
    <w:p w14:paraId="050129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个人赛道</w:t>
      </w:r>
      <w:r>
        <w:rPr>
          <w:rFonts w:hint="default" w:ascii="Times New Roman" w:hAnsi="Times New Roman" w:eastAsia="方正仿宋_GBK" w:cs="Times New Roman"/>
          <w:sz w:val="32"/>
          <w:szCs w:val="32"/>
          <w:lang w:val="en-US" w:eastAsia="zh-CN"/>
        </w:rPr>
        <w:t>设2个报名组别</w:t>
      </w:r>
    </w:p>
    <w:p w14:paraId="3DC768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公共基础课程组</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参赛课程为五年制高职公共基础必修课</w:t>
      </w:r>
      <w:r>
        <w:rPr>
          <w:rFonts w:hint="default" w:ascii="Times New Roman" w:hAnsi="Times New Roman" w:eastAsia="方正仿宋_GBK" w:cs="Times New Roman"/>
          <w:color w:val="auto"/>
          <w:sz w:val="32"/>
          <w:szCs w:val="32"/>
          <w:lang w:val="en-US" w:eastAsia="zh-CN"/>
        </w:rPr>
        <w:t>程</w:t>
      </w:r>
      <w:r>
        <w:rPr>
          <w:rFonts w:hint="default" w:ascii="Times New Roman" w:hAnsi="Times New Roman" w:eastAsia="方正仿宋_GBK" w:cs="Times New Roman"/>
          <w:color w:val="auto"/>
          <w:sz w:val="32"/>
          <w:szCs w:val="32"/>
          <w:lang w:val="en-US" w:eastAsia="zh-CN"/>
        </w:rPr>
        <w:t>的4-5年级课程</w:t>
      </w:r>
      <w:r>
        <w:rPr>
          <w:rFonts w:hint="default" w:ascii="Times New Roman" w:hAnsi="Times New Roman" w:eastAsia="方正仿宋_GBK" w:cs="Times New Roman"/>
          <w:color w:val="auto"/>
          <w:sz w:val="32"/>
          <w:szCs w:val="32"/>
          <w:lang w:val="en-US" w:eastAsia="zh-CN"/>
        </w:rPr>
        <w:t>。</w:t>
      </w:r>
    </w:p>
    <w:p w14:paraId="7F08E9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color w:val="auto"/>
          <w:sz w:val="32"/>
          <w:szCs w:val="32"/>
          <w:lang w:val="en-US" w:eastAsia="zh-CN"/>
        </w:rPr>
        <w:t>（2）专业课程组</w:t>
      </w:r>
      <w:r>
        <w:rPr>
          <w:rFonts w:hint="default"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参赛课程为五年制高职专业平台课、</w:t>
      </w:r>
      <w:r>
        <w:rPr>
          <w:rFonts w:hint="default" w:ascii="Times New Roman" w:hAnsi="Times New Roman" w:eastAsia="方正仿宋_GBK" w:cs="Times New Roman"/>
          <w:color w:val="auto"/>
          <w:sz w:val="32"/>
          <w:szCs w:val="32"/>
          <w:lang w:val="en-US" w:eastAsia="zh-CN"/>
        </w:rPr>
        <w:t>专业核心课、专业拓展课、实践性教学环节的</w:t>
      </w:r>
      <w:r>
        <w:rPr>
          <w:rFonts w:hint="default" w:ascii="Times New Roman" w:hAnsi="Times New Roman" w:eastAsia="方正仿宋_GBK" w:cs="Times New Roman"/>
          <w:color w:val="auto"/>
          <w:sz w:val="32"/>
          <w:szCs w:val="32"/>
          <w:lang w:val="en-US" w:eastAsia="zh-CN"/>
        </w:rPr>
        <w:t>4-5年级课程</w:t>
      </w:r>
      <w:r>
        <w:rPr>
          <w:rFonts w:hint="default"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sz w:val="32"/>
          <w:szCs w:val="32"/>
          <w:lang w:val="en-US" w:eastAsia="zh-CN"/>
        </w:rPr>
        <w:t>其中应有体现教师实操演示与指导的内容。</w:t>
      </w:r>
    </w:p>
    <w:p w14:paraId="408BC6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lang w:eastAsia="zh-CN"/>
        </w:rPr>
        <w:t>四</w:t>
      </w:r>
      <w:r>
        <w:rPr>
          <w:rFonts w:hint="default" w:ascii="Times New Roman" w:hAnsi="Times New Roman" w:eastAsia="方正黑体_GBK" w:cs="Times New Roman"/>
          <w:sz w:val="32"/>
          <w:szCs w:val="32"/>
        </w:rPr>
        <w:t>、参赛对象与名额</w:t>
      </w:r>
    </w:p>
    <w:p w14:paraId="58DAF7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2312" w:cs="Times New Roman"/>
          <w:sz w:val="32"/>
          <w:szCs w:val="32"/>
        </w:rPr>
      </w:pPr>
      <w:r>
        <w:rPr>
          <w:rFonts w:hint="default" w:ascii="Times New Roman" w:hAnsi="Times New Roman" w:eastAsia="方正楷体_GB2312" w:cs="Times New Roman"/>
          <w:sz w:val="32"/>
          <w:szCs w:val="32"/>
        </w:rPr>
        <w:t>（一）参赛资格</w:t>
      </w:r>
    </w:p>
    <w:p w14:paraId="0CA895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1.参赛对象应为办学单位</w:t>
      </w:r>
      <w:r>
        <w:rPr>
          <w:rFonts w:hint="default" w:ascii="Times New Roman" w:hAnsi="Times New Roman" w:eastAsia="方正仿宋_GBK" w:cs="Times New Roman"/>
          <w:sz w:val="32"/>
          <w:szCs w:val="32"/>
        </w:rPr>
        <w:t>教龄不少于2年（计算至2026年6月30日）的在职教师。</w:t>
      </w:r>
      <w:r>
        <w:rPr>
          <w:rFonts w:hint="default" w:ascii="Times New Roman" w:hAnsi="Times New Roman" w:eastAsia="方正仿宋_GBK" w:cs="Times New Roman"/>
          <w:sz w:val="32"/>
          <w:szCs w:val="32"/>
          <w:lang w:val="en-US" w:eastAsia="zh-CN"/>
        </w:rPr>
        <w:t>学校正式聘用的</w:t>
      </w:r>
      <w:r>
        <w:rPr>
          <w:rFonts w:hint="default" w:ascii="Times New Roman" w:hAnsi="Times New Roman" w:eastAsia="方正仿宋_GBK" w:cs="Times New Roman"/>
          <w:sz w:val="32"/>
          <w:szCs w:val="32"/>
        </w:rPr>
        <w:t>企业兼职教师可参加团队赛道专业课程组。</w:t>
      </w:r>
    </w:p>
    <w:p w14:paraId="4AA6B2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2.参赛教师所在学校近三年内实际开设参赛作品教学内容所属的五年制高职专业和课程。参赛教师近三年实际承担参赛课程或相关课程（相关课程仅限专业课）教学任务。</w:t>
      </w:r>
    </w:p>
    <w:p w14:paraId="4FACBF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团队赛道每个教学团队由2-4人组成，其中40周岁以下教师不少于1人；专业课程组中</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双师型</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教师占比不低于50%。</w:t>
      </w:r>
      <w:r>
        <w:rPr>
          <w:rFonts w:hint="default" w:ascii="Times New Roman" w:hAnsi="Times New Roman" w:eastAsia="方正仿宋_GBK" w:cs="Times New Roman"/>
          <w:sz w:val="32"/>
          <w:szCs w:val="32"/>
          <w:lang w:val="en-US" w:eastAsia="zh-CN"/>
        </w:rPr>
        <w:t>教学团队明确主讲选手1名（排名第一）。</w:t>
      </w:r>
      <w:r>
        <w:rPr>
          <w:rFonts w:hint="default" w:ascii="Times New Roman" w:hAnsi="Times New Roman" w:eastAsia="方正仿宋_GBK" w:cs="Times New Roman"/>
          <w:sz w:val="32"/>
          <w:szCs w:val="32"/>
        </w:rPr>
        <w:t>团队成员原则上应为同一办学单位。</w:t>
      </w:r>
    </w:p>
    <w:p w14:paraId="0666B5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每位教师限参加一个赛道，限报1件作品。近2年曾获得省赛一等奖的教师不得报名参赛。近2年已参加省赛且未作重大修改的作品不得参赛。</w:t>
      </w:r>
    </w:p>
    <w:p w14:paraId="4B2543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2312" w:cs="Times New Roman"/>
          <w:sz w:val="32"/>
          <w:szCs w:val="32"/>
        </w:rPr>
      </w:pPr>
      <w:r>
        <w:rPr>
          <w:rFonts w:hint="default" w:ascii="Times New Roman" w:hAnsi="Times New Roman" w:eastAsia="方正楷体_GB2312" w:cs="Times New Roman"/>
          <w:sz w:val="32"/>
          <w:szCs w:val="32"/>
        </w:rPr>
        <w:t>（二）名额分配</w:t>
      </w:r>
    </w:p>
    <w:p w14:paraId="31AF75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1.团队赛道。</w:t>
      </w:r>
      <w:r>
        <w:rPr>
          <w:rFonts w:hint="default" w:ascii="Times New Roman" w:hAnsi="Times New Roman" w:eastAsia="方正仿宋_GBK" w:cs="Times New Roman"/>
          <w:sz w:val="32"/>
          <w:szCs w:val="32"/>
        </w:rPr>
        <w:t>各</w:t>
      </w:r>
      <w:r>
        <w:rPr>
          <w:rFonts w:hint="default" w:ascii="Times New Roman" w:hAnsi="Times New Roman" w:eastAsia="方正仿宋_GBK" w:cs="Times New Roman"/>
          <w:sz w:val="32"/>
          <w:szCs w:val="32"/>
          <w:lang w:val="en-US" w:eastAsia="zh-CN"/>
        </w:rPr>
        <w:t>办学单位</w:t>
      </w:r>
      <w:r>
        <w:rPr>
          <w:rFonts w:hint="default" w:ascii="Times New Roman" w:hAnsi="Times New Roman" w:eastAsia="方正仿宋_GBK" w:cs="Times New Roman"/>
          <w:sz w:val="32"/>
          <w:szCs w:val="32"/>
        </w:rPr>
        <w:t>至少报送2件作品</w:t>
      </w:r>
      <w:r>
        <w:rPr>
          <w:rFonts w:hint="default" w:ascii="Times New Roman" w:hAnsi="Times New Roman" w:eastAsia="方正仿宋_GBK" w:cs="Times New Roman"/>
          <w:sz w:val="32"/>
          <w:szCs w:val="32"/>
          <w:lang w:eastAsia="zh-CN"/>
        </w:rPr>
        <w:t>。</w:t>
      </w:r>
    </w:p>
    <w:p w14:paraId="2FE2E8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2.个人赛道</w:t>
      </w:r>
      <w:r>
        <w:rPr>
          <w:rFonts w:hint="default" w:ascii="Times New Roman" w:hAnsi="Times New Roman" w:eastAsia="方正仿宋_GBK" w:cs="Times New Roman"/>
          <w:sz w:val="32"/>
          <w:szCs w:val="32"/>
        </w:rPr>
        <w:t>。各办学</w:t>
      </w:r>
      <w:r>
        <w:rPr>
          <w:rFonts w:hint="default" w:ascii="Times New Roman" w:hAnsi="Times New Roman" w:eastAsia="方正仿宋_GBK" w:cs="Times New Roman"/>
          <w:sz w:val="32"/>
          <w:szCs w:val="32"/>
          <w:lang w:val="en-US" w:eastAsia="zh-CN"/>
        </w:rPr>
        <w:t>单位限报</w:t>
      </w:r>
      <w:r>
        <w:rPr>
          <w:rFonts w:hint="default" w:ascii="Times New Roman" w:hAnsi="Times New Roman" w:eastAsia="方正仿宋_GBK" w:cs="Times New Roman"/>
          <w:sz w:val="32"/>
          <w:szCs w:val="32"/>
        </w:rPr>
        <w:t>1件作品。</w:t>
      </w:r>
    </w:p>
    <w:p w14:paraId="735143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五、比赛要求与材料</w:t>
      </w:r>
    </w:p>
    <w:p w14:paraId="5DE182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团队赛道和个人赛道采用线下比赛形式。</w:t>
      </w:r>
    </w:p>
    <w:p w14:paraId="1C6987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2312" w:cs="Times New Roman"/>
          <w:sz w:val="32"/>
          <w:szCs w:val="32"/>
          <w:lang w:eastAsia="zh-CN"/>
        </w:rPr>
      </w:pPr>
      <w:r>
        <w:rPr>
          <w:rFonts w:hint="default" w:ascii="Times New Roman" w:hAnsi="Times New Roman" w:eastAsia="方正楷体_GB2312" w:cs="Times New Roman"/>
          <w:sz w:val="32"/>
          <w:szCs w:val="32"/>
        </w:rPr>
        <w:t>（一）团队赛道</w:t>
      </w:r>
    </w:p>
    <w:p w14:paraId="2E4B53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1.主讲选手介绍</w:t>
      </w:r>
      <w:r>
        <w:rPr>
          <w:rFonts w:hint="default" w:ascii="Times New Roman" w:hAnsi="Times New Roman" w:eastAsia="方正仿宋_GBK" w:cs="Times New Roman"/>
          <w:sz w:val="32"/>
          <w:szCs w:val="32"/>
          <w:lang w:val="en-US" w:eastAsia="zh-CN"/>
        </w:rPr>
        <w:t>一门课程完整一学期教学内容的</w:t>
      </w:r>
      <w:r>
        <w:rPr>
          <w:rFonts w:hint="default" w:ascii="Times New Roman" w:hAnsi="Times New Roman" w:eastAsia="方正仿宋_GBK" w:cs="Times New Roman"/>
          <w:sz w:val="32"/>
          <w:szCs w:val="32"/>
          <w:lang w:val="en-US" w:eastAsia="zh-CN"/>
        </w:rPr>
        <w:t>教学实施报告，时间不超过</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分钟。</w:t>
      </w:r>
    </w:p>
    <w:p w14:paraId="2B8DC9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2.其余团队成员进行课堂教学展示，</w:t>
      </w:r>
      <w:r>
        <w:rPr>
          <w:rFonts w:hint="default" w:ascii="Times New Roman" w:hAnsi="Times New Roman" w:eastAsia="方正仿宋_GBK" w:cs="Times New Roman"/>
          <w:sz w:val="32"/>
          <w:szCs w:val="32"/>
          <w:lang w:val="en-US" w:eastAsia="zh-CN"/>
        </w:rPr>
        <w:t>自主选择教案内容进行无生教学，</w:t>
      </w:r>
      <w:r>
        <w:rPr>
          <w:rFonts w:hint="default" w:ascii="Times New Roman" w:hAnsi="Times New Roman" w:eastAsia="方正仿宋_GBK" w:cs="Times New Roman"/>
          <w:sz w:val="32"/>
          <w:szCs w:val="32"/>
          <w:lang w:val="en-US" w:eastAsia="zh-CN"/>
        </w:rPr>
        <w:t>每位</w:t>
      </w:r>
      <w:r>
        <w:rPr>
          <w:rFonts w:hint="default" w:ascii="Times New Roman" w:hAnsi="Times New Roman" w:eastAsia="方正仿宋_GBK" w:cs="Times New Roman"/>
          <w:sz w:val="32"/>
          <w:szCs w:val="32"/>
          <w:lang w:val="en-US" w:eastAsia="zh-CN"/>
        </w:rPr>
        <w:t>选手</w:t>
      </w:r>
      <w:r>
        <w:rPr>
          <w:rFonts w:hint="default" w:ascii="Times New Roman" w:hAnsi="Times New Roman" w:eastAsia="方正仿宋_GBK" w:cs="Times New Roman"/>
          <w:sz w:val="32"/>
          <w:szCs w:val="32"/>
          <w:lang w:val="en-US" w:eastAsia="zh-CN"/>
        </w:rPr>
        <w:t>展示时间不超过</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分钟。</w:t>
      </w:r>
    </w:p>
    <w:p w14:paraId="4697FD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3.比赛报到时提交下列材料的电子稿和纸质稿</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电子稿为</w:t>
      </w:r>
      <w:r>
        <w:rPr>
          <w:rFonts w:hint="default" w:ascii="Times New Roman" w:hAnsi="Times New Roman" w:eastAsia="方正仿宋_GBK" w:cs="Times New Roman"/>
          <w:sz w:val="32"/>
          <w:szCs w:val="32"/>
        </w:rPr>
        <w:t>PDF格式</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正文小四、1.5倍行距）</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纸质稿采用黑白双面打印简装</w:t>
      </w:r>
      <w:r>
        <w:rPr>
          <w:rFonts w:hint="default" w:ascii="Times New Roman" w:hAnsi="Times New Roman" w:eastAsia="方正仿宋_GBK" w:cs="Times New Roman"/>
          <w:sz w:val="32"/>
          <w:szCs w:val="32"/>
          <w:lang w:val="en-US" w:eastAsia="zh-CN"/>
        </w:rPr>
        <w:t>（一式五份）</w:t>
      </w:r>
      <w:r>
        <w:rPr>
          <w:rFonts w:hint="default" w:ascii="Times New Roman" w:hAnsi="Times New Roman" w:eastAsia="方正仿宋_GBK" w:cs="Times New Roman"/>
          <w:sz w:val="32"/>
          <w:szCs w:val="32"/>
          <w:lang w:val="en-US" w:eastAsia="zh-CN"/>
        </w:rPr>
        <w:t>。</w:t>
      </w:r>
    </w:p>
    <w:p w14:paraId="6D3E41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专业人才培养方案</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参赛班级所在专业实际使用的人才培养方案。</w:t>
      </w:r>
    </w:p>
    <w:p w14:paraId="56358B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课程标准</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参赛班级实际使用的课程标准，须附授课计划表（注明授课日期、学时）。</w:t>
      </w:r>
    </w:p>
    <w:p w14:paraId="164BB2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教学实施报告</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系统总结一门课程完整一学期教学内容</w:t>
      </w:r>
      <w:r>
        <w:rPr>
          <w:rFonts w:hint="default" w:ascii="Times New Roman" w:hAnsi="Times New Roman" w:eastAsia="方正仿宋_GBK" w:cs="Times New Roman"/>
          <w:sz w:val="32"/>
          <w:szCs w:val="32"/>
          <w:lang w:val="en-US" w:eastAsia="zh-CN"/>
        </w:rPr>
        <w:t>的</w:t>
      </w:r>
      <w:r>
        <w:rPr>
          <w:rFonts w:hint="default" w:ascii="Times New Roman" w:hAnsi="Times New Roman" w:eastAsia="方正仿宋_GBK" w:cs="Times New Roman"/>
          <w:sz w:val="32"/>
          <w:szCs w:val="32"/>
        </w:rPr>
        <w:t>教学设计、实施、效果、反思，突出创新举措。正文不超过5000字，图表不超过12张。</w:t>
      </w:r>
    </w:p>
    <w:p w14:paraId="70D593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教案</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自主选取</w:t>
      </w:r>
      <w:r>
        <w:rPr>
          <w:rFonts w:hint="default" w:ascii="Times New Roman" w:hAnsi="Times New Roman" w:eastAsia="方正仿宋_GBK" w:cs="Times New Roman"/>
          <w:sz w:val="32"/>
          <w:szCs w:val="32"/>
          <w:lang w:eastAsia="zh-CN"/>
        </w:rPr>
        <w:t>一门课程完整一学期教学内容</w:t>
      </w:r>
      <w:r>
        <w:rPr>
          <w:rFonts w:hint="default" w:ascii="Times New Roman" w:hAnsi="Times New Roman" w:eastAsia="方正仿宋_GBK" w:cs="Times New Roman"/>
          <w:sz w:val="32"/>
          <w:szCs w:val="32"/>
          <w:lang w:val="en-US" w:eastAsia="zh-CN"/>
        </w:rPr>
        <w:t>中的</w:t>
      </w:r>
      <w:r>
        <w:rPr>
          <w:rFonts w:hint="default" w:ascii="Times New Roman" w:hAnsi="Times New Roman" w:eastAsia="方正仿宋_GBK" w:cs="Times New Roman"/>
          <w:sz w:val="32"/>
          <w:szCs w:val="32"/>
          <w:lang w:val="en-US" w:eastAsia="zh-CN"/>
        </w:rPr>
        <w:t>16学时</w:t>
      </w:r>
      <w:r>
        <w:rPr>
          <w:rFonts w:hint="default" w:ascii="Times New Roman" w:hAnsi="Times New Roman" w:eastAsia="方正仿宋_GBK" w:cs="Times New Roman"/>
          <w:sz w:val="32"/>
          <w:szCs w:val="32"/>
          <w:lang w:val="en-US" w:eastAsia="zh-CN"/>
        </w:rPr>
        <w:t>撰写</w:t>
      </w:r>
      <w:r>
        <w:rPr>
          <w:rFonts w:hint="default" w:ascii="Times New Roman" w:hAnsi="Times New Roman" w:eastAsia="方正仿宋_GBK" w:cs="Times New Roman"/>
          <w:sz w:val="32"/>
          <w:szCs w:val="32"/>
          <w:lang w:val="en-US" w:eastAsia="zh-CN"/>
        </w:rPr>
        <w:t>教案</w:t>
      </w:r>
      <w:r>
        <w:rPr>
          <w:rFonts w:hint="default" w:ascii="Times New Roman" w:hAnsi="Times New Roman" w:eastAsia="方正仿宋_GBK" w:cs="Times New Roman"/>
          <w:sz w:val="32"/>
          <w:szCs w:val="32"/>
          <w:lang w:val="en-US" w:eastAsia="zh-CN"/>
        </w:rPr>
        <w:t>，团队成员的课堂教学展示内容要在16学时教案之内。</w:t>
      </w:r>
      <w:r>
        <w:rPr>
          <w:rFonts w:hint="default" w:ascii="Times New Roman" w:hAnsi="Times New Roman" w:eastAsia="方正仿宋_GBK" w:cs="Times New Roman"/>
          <w:sz w:val="32"/>
          <w:szCs w:val="32"/>
        </w:rPr>
        <w:t>每份教案教学时长不超过2学时（实训可3-4学时）。</w:t>
      </w:r>
    </w:p>
    <w:p w14:paraId="226595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2312" w:cs="Times New Roman"/>
          <w:sz w:val="32"/>
          <w:szCs w:val="32"/>
          <w:lang w:eastAsia="zh-CN"/>
        </w:rPr>
      </w:pPr>
      <w:r>
        <w:rPr>
          <w:rFonts w:hint="default" w:ascii="Times New Roman" w:hAnsi="Times New Roman" w:eastAsia="方正楷体_GB2312" w:cs="Times New Roman"/>
          <w:sz w:val="32"/>
          <w:szCs w:val="32"/>
        </w:rPr>
        <w:t>（二）个人赛道</w:t>
      </w:r>
    </w:p>
    <w:p w14:paraId="4F6906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参赛选手介绍一门课程完整一学期教学内容的教学实施报告，时间不超过</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分钟。</w:t>
      </w:r>
    </w:p>
    <w:p w14:paraId="63F318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2.参赛选手进行课堂教学展示，自主选择教案内容进行无生教学，展示时间不超过</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分钟。</w:t>
      </w:r>
    </w:p>
    <w:p w14:paraId="36C935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3.比赛报到时提交的</w:t>
      </w:r>
      <w:r>
        <w:rPr>
          <w:rFonts w:hint="default" w:ascii="Times New Roman" w:hAnsi="Times New Roman" w:eastAsia="方正仿宋_GBK" w:cs="Times New Roman"/>
          <w:sz w:val="32"/>
          <w:szCs w:val="32"/>
        </w:rPr>
        <w:t>文档材料与团队赛道要求一致。</w:t>
      </w:r>
    </w:p>
    <w:p w14:paraId="1436BE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lang w:eastAsia="zh-CN"/>
        </w:rPr>
        <w:t>六</w:t>
      </w:r>
      <w:r>
        <w:rPr>
          <w:rFonts w:hint="default" w:ascii="Times New Roman" w:hAnsi="Times New Roman" w:eastAsia="方正黑体_GBK" w:cs="Times New Roman"/>
          <w:sz w:val="32"/>
          <w:szCs w:val="32"/>
        </w:rPr>
        <w:t>、比赛</w:t>
      </w:r>
      <w:r>
        <w:rPr>
          <w:rFonts w:hint="default" w:ascii="Times New Roman" w:hAnsi="Times New Roman" w:eastAsia="方正黑体_GBK" w:cs="Times New Roman"/>
          <w:sz w:val="32"/>
          <w:szCs w:val="32"/>
          <w:lang w:val="en-US" w:eastAsia="zh-CN"/>
        </w:rPr>
        <w:t>日程安排</w:t>
      </w:r>
    </w:p>
    <w:p w14:paraId="3D7D9D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2312" w:cs="Times New Roman"/>
          <w:sz w:val="32"/>
          <w:szCs w:val="32"/>
        </w:rPr>
        <w:t>（</w:t>
      </w:r>
      <w:r>
        <w:rPr>
          <w:rFonts w:hint="default" w:ascii="Times New Roman" w:hAnsi="Times New Roman" w:eastAsia="方正楷体_GB2312" w:cs="Times New Roman"/>
          <w:sz w:val="32"/>
          <w:szCs w:val="32"/>
          <w:lang w:eastAsia="zh-CN"/>
        </w:rPr>
        <w:t>一</w:t>
      </w:r>
      <w:r>
        <w:rPr>
          <w:rFonts w:hint="default" w:ascii="Times New Roman" w:hAnsi="Times New Roman" w:eastAsia="方正楷体_GB2312" w:cs="Times New Roman"/>
          <w:sz w:val="32"/>
          <w:szCs w:val="32"/>
        </w:rPr>
        <w:t>）</w:t>
      </w:r>
      <w:r>
        <w:rPr>
          <w:rFonts w:hint="default" w:ascii="Times New Roman" w:hAnsi="Times New Roman" w:eastAsia="方正楷体_GB2312" w:cs="Times New Roman"/>
          <w:sz w:val="32"/>
          <w:szCs w:val="32"/>
          <w:lang w:eastAsia="zh-CN"/>
        </w:rPr>
        <w:t>组织报名。</w:t>
      </w:r>
      <w:r>
        <w:rPr>
          <w:rFonts w:hint="default" w:ascii="Times New Roman" w:hAnsi="Times New Roman" w:eastAsia="方正仿宋_GBK" w:cs="Times New Roman"/>
          <w:sz w:val="32"/>
          <w:szCs w:val="32"/>
          <w:lang w:val="en-US" w:eastAsia="zh-CN"/>
        </w:rPr>
        <w:t>6月5日前，各办学单位在校级选拔基础上确定推荐作品，通过学院综合服务管理平台提交报名材料（具体方式见附件2），同时上传签字盖章后的报名表PDF（附件3）。</w:t>
      </w:r>
    </w:p>
    <w:p w14:paraId="02B6C3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2312" w:cs="Times New Roman"/>
          <w:sz w:val="32"/>
          <w:szCs w:val="32"/>
          <w:lang w:eastAsia="zh-CN"/>
        </w:rPr>
        <w:t>（二）确定赛点。</w:t>
      </w:r>
      <w:r>
        <w:rPr>
          <w:rFonts w:hint="default" w:ascii="Times New Roman" w:hAnsi="Times New Roman" w:eastAsia="方正仿宋_GBK" w:cs="Times New Roman"/>
          <w:sz w:val="32"/>
          <w:szCs w:val="32"/>
          <w:lang w:val="en-US" w:eastAsia="zh-CN"/>
        </w:rPr>
        <w:t>6月10日前，根据报名情况完成专业、课程分组及赛点确定，相关信息将在学院教学管理QQ群和师资建设QQ群中公布。</w:t>
      </w:r>
    </w:p>
    <w:p w14:paraId="214A3B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2312" w:cs="Times New Roman"/>
          <w:sz w:val="32"/>
          <w:szCs w:val="32"/>
          <w:lang w:eastAsia="zh-CN"/>
        </w:rPr>
        <w:t>（三）组织比赛。</w:t>
      </w:r>
      <w:r>
        <w:rPr>
          <w:rFonts w:hint="default" w:ascii="Times New Roman" w:hAnsi="Times New Roman" w:eastAsia="方正仿宋_GBK" w:cs="Times New Roman"/>
          <w:sz w:val="32"/>
          <w:szCs w:val="32"/>
          <w:lang w:val="en-US" w:eastAsia="zh-CN"/>
        </w:rPr>
        <w:t>6月15日前，由各专业建设指导委员会和公共基础课程建设指导委员会组织完成线下比赛。</w:t>
      </w:r>
    </w:p>
    <w:p w14:paraId="781A9A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2312" w:cs="Times New Roman"/>
          <w:sz w:val="32"/>
          <w:szCs w:val="32"/>
          <w:lang w:eastAsia="zh-CN"/>
        </w:rPr>
        <w:t>（四）省赛选拔。</w:t>
      </w:r>
      <w:r>
        <w:rPr>
          <w:rFonts w:hint="default" w:ascii="Times New Roman" w:hAnsi="Times New Roman" w:eastAsia="方正仿宋_GBK" w:cs="Times New Roman"/>
          <w:sz w:val="32"/>
          <w:szCs w:val="32"/>
          <w:lang w:val="en-US" w:eastAsia="zh-CN"/>
        </w:rPr>
        <w:t>6月18日前，根据省赛报名要求，结合院赛成绩，确定参加2026年省教学能力比赛（高职组）的推荐名单。</w:t>
      </w:r>
    </w:p>
    <w:p w14:paraId="0588DC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2312" w:cs="Times New Roman"/>
          <w:sz w:val="32"/>
          <w:szCs w:val="32"/>
          <w:lang w:eastAsia="zh-CN"/>
        </w:rPr>
        <w:t>（五）省赛报名。</w:t>
      </w:r>
      <w:r>
        <w:rPr>
          <w:rFonts w:hint="default" w:ascii="Times New Roman" w:hAnsi="Times New Roman" w:eastAsia="方正仿宋_GBK" w:cs="Times New Roman"/>
          <w:sz w:val="32"/>
          <w:szCs w:val="32"/>
          <w:lang w:val="en-US" w:eastAsia="zh-CN"/>
        </w:rPr>
        <w:t>6月30日之前，对推荐作品集中打磨，完成省赛报名。</w:t>
      </w:r>
    </w:p>
    <w:p w14:paraId="73594E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七</w:t>
      </w:r>
      <w:r>
        <w:rPr>
          <w:rFonts w:hint="default" w:ascii="Times New Roman" w:hAnsi="Times New Roman" w:eastAsia="方正黑体_GBK" w:cs="Times New Roman"/>
          <w:sz w:val="32"/>
          <w:szCs w:val="32"/>
          <w:lang w:val="en-US" w:eastAsia="zh-CN"/>
        </w:rPr>
        <w:t>、奖励办法</w:t>
      </w:r>
    </w:p>
    <w:p w14:paraId="0E8E23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2312" w:cs="Times New Roman"/>
          <w:sz w:val="32"/>
          <w:szCs w:val="32"/>
          <w:lang w:val="en-US" w:eastAsia="zh-CN"/>
        </w:rPr>
        <w:t>（一）</w:t>
      </w:r>
      <w:r>
        <w:rPr>
          <w:rFonts w:hint="default" w:ascii="Times New Roman" w:hAnsi="Times New Roman" w:eastAsia="方正楷体_GB2312" w:cs="Times New Roman"/>
          <w:sz w:val="32"/>
          <w:szCs w:val="32"/>
          <w:lang w:eastAsia="zh-CN"/>
        </w:rPr>
        <w:t>院级奖项</w:t>
      </w:r>
      <w:r>
        <w:rPr>
          <w:rFonts w:hint="default" w:ascii="Times New Roman" w:hAnsi="Times New Roman" w:eastAsia="方正楷体_GB2312" w:cs="Times New Roman"/>
          <w:sz w:val="32"/>
          <w:szCs w:val="32"/>
          <w:lang w:eastAsia="zh-CN"/>
        </w:rPr>
        <w:t>。</w:t>
      </w:r>
      <w:r>
        <w:rPr>
          <w:rFonts w:hint="default" w:ascii="Times New Roman" w:hAnsi="Times New Roman" w:eastAsia="方正仿宋_GBK" w:cs="Times New Roman"/>
          <w:sz w:val="32"/>
          <w:szCs w:val="32"/>
          <w:lang w:val="en-US" w:eastAsia="zh-CN"/>
        </w:rPr>
        <w:t>分</w:t>
      </w:r>
      <w:r>
        <w:rPr>
          <w:rFonts w:hint="default" w:ascii="Times New Roman" w:hAnsi="Times New Roman" w:eastAsia="方正仿宋_GBK" w:cs="Times New Roman"/>
          <w:sz w:val="32"/>
          <w:szCs w:val="32"/>
          <w:lang w:val="en-US" w:eastAsia="zh-CN"/>
        </w:rPr>
        <w:t>赛道</w:t>
      </w:r>
      <w:r>
        <w:rPr>
          <w:rFonts w:hint="default" w:ascii="Times New Roman" w:hAnsi="Times New Roman" w:eastAsia="方正仿宋_GBK" w:cs="Times New Roman"/>
          <w:sz w:val="32"/>
          <w:szCs w:val="32"/>
        </w:rPr>
        <w:t>按参赛作品总数的60%设奖，其中一等奖10%，二等奖20%，三等奖30%。由学院颁发证书。</w:t>
      </w:r>
    </w:p>
    <w:p w14:paraId="179062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2312" w:cs="Times New Roman"/>
          <w:sz w:val="32"/>
          <w:szCs w:val="32"/>
          <w:lang w:val="en-US" w:eastAsia="zh-CN"/>
        </w:rPr>
        <w:t>（二）</w:t>
      </w:r>
      <w:r>
        <w:rPr>
          <w:rFonts w:hint="default" w:ascii="Times New Roman" w:hAnsi="Times New Roman" w:eastAsia="方正楷体_GB2312" w:cs="Times New Roman"/>
          <w:sz w:val="32"/>
          <w:szCs w:val="32"/>
          <w:lang w:val="en-US" w:eastAsia="zh-CN"/>
        </w:rPr>
        <w:t>省赛推荐</w:t>
      </w:r>
      <w:r>
        <w:rPr>
          <w:rFonts w:hint="default" w:ascii="Times New Roman" w:hAnsi="Times New Roman" w:eastAsia="方正楷体_GB2312" w:cs="Times New Roman"/>
          <w:sz w:val="32"/>
          <w:szCs w:val="32"/>
          <w:lang w:val="en-US" w:eastAsia="zh-CN"/>
        </w:rPr>
        <w:t>。</w:t>
      </w:r>
      <w:r>
        <w:rPr>
          <w:rFonts w:hint="default" w:ascii="Times New Roman" w:hAnsi="Times New Roman" w:eastAsia="方正仿宋_GBK" w:cs="Times New Roman"/>
          <w:sz w:val="32"/>
          <w:szCs w:val="32"/>
        </w:rPr>
        <w:t>学院将依据本次比赛成绩、结合省赛</w:t>
      </w:r>
      <w:r>
        <w:rPr>
          <w:rFonts w:hint="default" w:ascii="Times New Roman" w:hAnsi="Times New Roman" w:eastAsia="方正仿宋_GBK" w:cs="Times New Roman"/>
          <w:sz w:val="32"/>
          <w:szCs w:val="32"/>
          <w:lang w:val="en-US" w:eastAsia="zh-CN"/>
        </w:rPr>
        <w:t>报名资格及</w:t>
      </w:r>
      <w:r>
        <w:rPr>
          <w:rFonts w:hint="default" w:ascii="Times New Roman" w:hAnsi="Times New Roman" w:eastAsia="方正仿宋_GBK" w:cs="Times New Roman"/>
          <w:sz w:val="32"/>
          <w:szCs w:val="32"/>
        </w:rPr>
        <w:t>名额分配要求，择优推荐</w:t>
      </w:r>
      <w:r>
        <w:rPr>
          <w:rFonts w:hint="default" w:ascii="Times New Roman" w:hAnsi="Times New Roman" w:eastAsia="方正仿宋_GBK" w:cs="Times New Roman"/>
          <w:sz w:val="32"/>
          <w:szCs w:val="32"/>
          <w:lang w:val="en-US" w:eastAsia="zh-CN"/>
        </w:rPr>
        <w:t>4-5年级</w:t>
      </w:r>
      <w:r>
        <w:rPr>
          <w:rFonts w:hint="default" w:ascii="Times New Roman" w:hAnsi="Times New Roman" w:eastAsia="方正仿宋_GBK" w:cs="Times New Roman"/>
          <w:sz w:val="32"/>
          <w:szCs w:val="32"/>
        </w:rPr>
        <w:t>作品参加2026年江苏省职业院校教学能力比赛（团队赛道及个人赛道）。推荐名单经公示后报省赛组委会。</w:t>
      </w:r>
    </w:p>
    <w:p w14:paraId="0C38E3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八</w:t>
      </w:r>
      <w:r>
        <w:rPr>
          <w:rFonts w:hint="default" w:ascii="Times New Roman" w:hAnsi="Times New Roman" w:eastAsia="方正黑体_GBK" w:cs="Times New Roman"/>
          <w:sz w:val="32"/>
          <w:szCs w:val="32"/>
          <w:lang w:val="en-US" w:eastAsia="zh-CN"/>
        </w:rPr>
        <w:t>、工作要求</w:t>
      </w:r>
    </w:p>
    <w:p w14:paraId="5EC510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2312" w:cs="Times New Roman"/>
          <w:sz w:val="32"/>
          <w:szCs w:val="32"/>
          <w:lang w:val="en-US" w:eastAsia="zh-CN"/>
        </w:rPr>
        <w:t>（一）</w:t>
      </w:r>
      <w:r>
        <w:rPr>
          <w:rFonts w:hint="default" w:ascii="Times New Roman" w:hAnsi="Times New Roman" w:eastAsia="方正楷体_GB2312" w:cs="Times New Roman"/>
          <w:sz w:val="32"/>
          <w:szCs w:val="32"/>
          <w:lang w:eastAsia="zh-CN"/>
        </w:rPr>
        <w:t>资格审查</w:t>
      </w:r>
      <w:r>
        <w:rPr>
          <w:rFonts w:hint="default" w:ascii="Times New Roman" w:hAnsi="Times New Roman" w:eastAsia="方正楷体_GB2312" w:cs="Times New Roman"/>
          <w:sz w:val="32"/>
          <w:szCs w:val="32"/>
          <w:lang w:eastAsia="zh-CN"/>
        </w:rPr>
        <w:t>。</w:t>
      </w:r>
      <w:r>
        <w:rPr>
          <w:rFonts w:hint="default" w:ascii="Times New Roman" w:hAnsi="Times New Roman" w:eastAsia="方正仿宋_GBK" w:cs="Times New Roman"/>
          <w:sz w:val="32"/>
          <w:szCs w:val="32"/>
        </w:rPr>
        <w:t>各办学单位须对参赛教师的师德师风、教龄、课程承担情况、团队成员构成等进行严格审查。</w:t>
      </w:r>
    </w:p>
    <w:p w14:paraId="06EC26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2312" w:cs="Times New Roman"/>
          <w:sz w:val="32"/>
          <w:szCs w:val="32"/>
          <w:lang w:val="en-US" w:eastAsia="zh-CN"/>
        </w:rPr>
        <w:t>（二）</w:t>
      </w:r>
      <w:r>
        <w:rPr>
          <w:rFonts w:hint="default" w:ascii="Times New Roman" w:hAnsi="Times New Roman" w:eastAsia="方正楷体_GB2312" w:cs="Times New Roman"/>
          <w:sz w:val="32"/>
          <w:szCs w:val="32"/>
          <w:lang w:val="en-US" w:eastAsia="zh-CN"/>
        </w:rPr>
        <w:t>内容</w:t>
      </w:r>
      <w:r>
        <w:rPr>
          <w:rFonts w:hint="default" w:ascii="Times New Roman" w:hAnsi="Times New Roman" w:eastAsia="方正楷体_GB2312" w:cs="Times New Roman"/>
          <w:sz w:val="32"/>
          <w:szCs w:val="32"/>
          <w:lang w:val="en-US" w:eastAsia="zh-CN"/>
        </w:rPr>
        <w:t>审核。</w:t>
      </w:r>
      <w:r>
        <w:rPr>
          <w:rFonts w:hint="default" w:ascii="Times New Roman" w:hAnsi="Times New Roman" w:eastAsia="方正仿宋_GBK" w:cs="Times New Roman"/>
          <w:sz w:val="32"/>
          <w:szCs w:val="32"/>
        </w:rPr>
        <w:t>所有参赛材料（含文件名）不得出现地区、学校名称。材料须为原创，不得侵犯他人知识产权。涉及软件须为正版。各办学单位党组织须对参赛内容进行意识形态和科学性把关。</w:t>
      </w:r>
    </w:p>
    <w:p w14:paraId="034535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2312" w:cs="Times New Roman"/>
          <w:sz w:val="32"/>
          <w:szCs w:val="32"/>
          <w:lang w:val="en-US" w:eastAsia="zh-CN"/>
        </w:rPr>
        <w:t>（三）比赛组织。</w:t>
      </w:r>
      <w:r>
        <w:rPr>
          <w:rFonts w:hint="default" w:ascii="Times New Roman" w:hAnsi="Times New Roman" w:eastAsia="方正仿宋_GBK" w:cs="Times New Roman"/>
          <w:sz w:val="32"/>
          <w:szCs w:val="32"/>
        </w:rPr>
        <w:t>鼓励各</w:t>
      </w:r>
      <w:r>
        <w:rPr>
          <w:rFonts w:hint="default" w:ascii="Times New Roman" w:hAnsi="Times New Roman" w:eastAsia="方正仿宋_GBK" w:cs="Times New Roman"/>
          <w:sz w:val="32"/>
          <w:szCs w:val="32"/>
          <w:lang w:val="en-US" w:eastAsia="zh-CN"/>
        </w:rPr>
        <w:t>办学</w:t>
      </w:r>
      <w:r>
        <w:rPr>
          <w:rFonts w:hint="default" w:ascii="Times New Roman" w:hAnsi="Times New Roman" w:eastAsia="方正仿宋_GBK" w:cs="Times New Roman"/>
          <w:sz w:val="32"/>
          <w:szCs w:val="32"/>
        </w:rPr>
        <w:t>单位建立健全校级比赛制度，引导教师系统开展教学研究，推动人工智能等新技术在教学中的常态化应用。</w:t>
      </w:r>
      <w:r>
        <w:rPr>
          <w:rFonts w:hint="default" w:ascii="Times New Roman" w:hAnsi="Times New Roman" w:eastAsia="方正仿宋_GBK" w:cs="Times New Roman"/>
          <w:sz w:val="32"/>
          <w:szCs w:val="32"/>
          <w:lang w:val="en-US" w:eastAsia="zh-CN"/>
        </w:rPr>
        <w:t>不得将2026年中职参赛作品及历届中职参赛获奖作品推荐参加学院比赛。学院</w:t>
      </w:r>
      <w:r>
        <w:rPr>
          <w:rFonts w:hint="default" w:ascii="Times New Roman" w:hAnsi="Times New Roman" w:eastAsia="方正仿宋_GBK" w:cs="Times New Roman"/>
          <w:sz w:val="32"/>
          <w:szCs w:val="32"/>
          <w:lang w:val="en-US" w:eastAsia="zh-CN"/>
        </w:rPr>
        <w:t>比赛由学院教学指导委员会</w:t>
      </w:r>
      <w:r>
        <w:rPr>
          <w:rFonts w:hint="default" w:ascii="Times New Roman" w:hAnsi="Times New Roman" w:eastAsia="方正仿宋_GBK" w:cs="Times New Roman"/>
          <w:sz w:val="32"/>
          <w:szCs w:val="32"/>
          <w:lang w:val="en-US" w:eastAsia="zh-CN"/>
        </w:rPr>
        <w:t>专业建设指导委员会和公共基础课程建设指导委员会</w:t>
      </w:r>
      <w:r>
        <w:rPr>
          <w:rFonts w:hint="default" w:ascii="Times New Roman" w:hAnsi="Times New Roman" w:eastAsia="方正仿宋_GBK" w:cs="Times New Roman"/>
          <w:sz w:val="32"/>
          <w:szCs w:val="32"/>
          <w:lang w:val="en-US" w:eastAsia="zh-CN"/>
        </w:rPr>
        <w:t>具体承办。</w:t>
      </w:r>
    </w:p>
    <w:p w14:paraId="65FEE5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九、联系方式</w:t>
      </w:r>
    </w:p>
    <w:p w14:paraId="3889C269">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default" w:ascii="Times New Roman" w:hAnsi="Times New Roman" w:eastAsia="仿宋" w:cs="Times New Roman"/>
          <w:sz w:val="32"/>
          <w:szCs w:val="32"/>
          <w:lang w:val="en-US"/>
        </w:rPr>
      </w:pPr>
      <w:r>
        <w:rPr>
          <w:rFonts w:hint="default" w:ascii="Times New Roman" w:hAnsi="Times New Roman" w:eastAsia="仿宋" w:cs="Times New Roman"/>
          <w:sz w:val="32"/>
          <w:szCs w:val="32"/>
          <w:lang w:val="en-US" w:eastAsia="zh-CN"/>
        </w:rPr>
        <w:t>学院教学管理处联系人：宋伟；联系电话：025-83335601。</w:t>
      </w:r>
    </w:p>
    <w:p w14:paraId="348EA44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 w:cs="Times New Roman"/>
          <w:sz w:val="32"/>
          <w:szCs w:val="32"/>
        </w:rPr>
      </w:pPr>
    </w:p>
    <w:p w14:paraId="4FB10D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p>
    <w:p w14:paraId="01AAE72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2312">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黑体">
    <w:altName w:val="方正黑体_GBK"/>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C37A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15F47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15F47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E834A"/>
    <w:multiLevelType w:val="singleLevel"/>
    <w:tmpl w:val="F59E834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B757E"/>
    <w:rsid w:val="06CB757E"/>
    <w:rsid w:val="09DE536D"/>
    <w:rsid w:val="0B042D6D"/>
    <w:rsid w:val="0F174E38"/>
    <w:rsid w:val="11BB6A56"/>
    <w:rsid w:val="14065285"/>
    <w:rsid w:val="16733BE1"/>
    <w:rsid w:val="3E677D82"/>
    <w:rsid w:val="45D05A94"/>
    <w:rsid w:val="477D25DE"/>
    <w:rsid w:val="5F7F963C"/>
    <w:rsid w:val="6CAF06B9"/>
    <w:rsid w:val="6FFEB86F"/>
    <w:rsid w:val="7FFBC850"/>
    <w:rsid w:val="BFFABE1C"/>
    <w:rsid w:val="DCFE8126"/>
    <w:rsid w:val="ECF95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3507</Words>
  <Characters>3596</Characters>
  <Lines>0</Lines>
  <Paragraphs>0</Paragraphs>
  <TotalTime>48</TotalTime>
  <ScaleCrop>false</ScaleCrop>
  <LinksUpToDate>false</LinksUpToDate>
  <CharactersWithSpaces>3596</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2026-05-28T17:32:00Z</dcterms:created>
  <dc:creator>mindy</dc:creator>
  <cp:lastModifiedBy>宋伟</cp:lastModifiedBy>
  <dcterms:modified xsi:type="dcterms:W3CDTF">2026-06-01T16:10:47Z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EE52EA54A13EBFB6F5431A6ACF789315_43</vt:lpwstr>
  </property>
  <property fmtid="{D5CDD505-2E9C-101B-9397-08002B2CF9AE}" pid="4" name="KSOTemplateDocerSaveRecord">
    <vt:lpwstr>eyJoZGlkIjoiNDlmODVkYmYzMDdkODk5NmM5YzNmMGI0NWRhMGFiMWUiLCJ1c2VySWQiOiIxMzkwMDQ0MTE2In0=</vt:lpwstr>
  </property>
</Properties>
</file>